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6BFA1" w14:textId="77777777" w:rsidR="00027ED2" w:rsidRPr="00054663" w:rsidRDefault="00027ED2" w:rsidP="00027ED2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00C2558A" w14:textId="77777777" w:rsidR="00027ED2" w:rsidRPr="00054663" w:rsidRDefault="00027ED2" w:rsidP="00027ED2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3A583EA3" w14:textId="77777777" w:rsidR="00027ED2" w:rsidRPr="00054663" w:rsidRDefault="00027ED2" w:rsidP="00027ED2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6667D332" w14:textId="77777777" w:rsidR="00027ED2" w:rsidRPr="00054663" w:rsidRDefault="00027ED2" w:rsidP="00027ED2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381E249E" w14:textId="77777777" w:rsidR="00027ED2" w:rsidRPr="0047045D" w:rsidRDefault="00027ED2" w:rsidP="00027ED2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776F9A1C" w14:textId="77777777" w:rsidR="00027ED2" w:rsidRPr="00AC57DA" w:rsidRDefault="00027ED2" w:rsidP="00027ED2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C57D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0F7826C6" w14:textId="77777777" w:rsidR="00027ED2" w:rsidRDefault="00027ED2" w:rsidP="00027ED2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0F74447D" w14:textId="77777777" w:rsidR="00027ED2" w:rsidRDefault="00027ED2" w:rsidP="00027ED2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7A74189E" w14:textId="77777777" w:rsidR="00027ED2" w:rsidRDefault="00027ED2" w:rsidP="00027ED2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2E161DA" w14:textId="4B41475C" w:rsidR="00027ED2" w:rsidRPr="00AC57DA" w:rsidRDefault="00027ED2" w:rsidP="00027ED2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Prawo podatkowe cz. I</w:t>
      </w:r>
      <w:bookmarkStart w:id="1" w:name="_GoBack"/>
      <w:bookmarkEnd w:id="1"/>
    </w:p>
    <w:p w14:paraId="2B73DD29" w14:textId="77777777" w:rsidR="00027ED2" w:rsidRDefault="00027ED2" w:rsidP="00027ED2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16F83621" w14:textId="77777777" w:rsidR="00027ED2" w:rsidRPr="0047045D" w:rsidRDefault="00027ED2" w:rsidP="00027ED2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p w14:paraId="6A07676F" w14:textId="77777777" w:rsidR="00067C01" w:rsidRPr="0047045D" w:rsidRDefault="00067C01" w:rsidP="00E11EBE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E11EBE" w:rsidRPr="0047045D" w14:paraId="5E852EFB" w14:textId="77777777" w:rsidTr="00EF17E2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14:paraId="66E314D1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7045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14:paraId="49D07E2C" w14:textId="7DCD0309" w:rsidR="00E11EBE" w:rsidRPr="0047045D" w:rsidRDefault="00027ED2" w:rsidP="00027ED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11EBE" w:rsidRPr="0047045D" w14:paraId="3D9EE719" w14:textId="77777777" w:rsidTr="00EF17E2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14:paraId="36683A96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579C5971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2032CC" w14:textId="21ADFABD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</w:t>
            </w:r>
            <w:r w:rsidR="00027ED2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14:paraId="0249816C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58F6C062" w14:textId="77777777"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0D3F59A2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525E40CA" w14:textId="77777777" w:rsidR="00E11EBE" w:rsidRPr="0047045D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04E87448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C19B09" w14:textId="24D08324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  <w:r w:rsidR="00027ED2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  <w:p w14:paraId="7265A0E7" w14:textId="2D5682A3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3FDAA8B1" w14:textId="77777777"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428661FF" w14:textId="77777777" w:rsidR="00E11EBE" w:rsidRPr="0047045D" w:rsidRDefault="00E11EBE" w:rsidP="009063F8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063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386A495B" w14:textId="77777777" w:rsidR="00E11EBE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8CFA1A" w14:textId="33BDB48F" w:rsidR="00E11EBE" w:rsidRPr="00511D18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</w:t>
            </w:r>
            <w:r w:rsidR="00027ED2"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  <w:p w14:paraId="1B63B3AE" w14:textId="708BFB7C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5AF0D3D4" w14:textId="77777777"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63FB6001" w14:textId="77777777" w:rsidR="00E11EBE" w:rsidRPr="0047045D" w:rsidRDefault="00E11EBE" w:rsidP="00F86726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906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E11EBE" w:rsidRPr="00027ED2" w14:paraId="322FC08A" w14:textId="77777777" w:rsidTr="00EF17E2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14:paraId="141470AB" w14:textId="77777777" w:rsidR="00E11EBE" w:rsidRPr="00027ED2" w:rsidRDefault="00E11EBE" w:rsidP="00027E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27ED2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  <w:vAlign w:val="center"/>
          </w:tcPr>
          <w:p w14:paraId="6F3307A4" w14:textId="77777777" w:rsidR="00E11EBE" w:rsidRPr="00027ED2" w:rsidRDefault="00E11EBE" w:rsidP="00027ED2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27ED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13B90F46" w14:textId="77777777" w:rsidR="00E11EBE" w:rsidRPr="00027ED2" w:rsidRDefault="00E11EBE" w:rsidP="00027ED2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27ED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3D8BAB19" w14:textId="77777777" w:rsidR="00E11EBE" w:rsidRPr="00027ED2" w:rsidRDefault="00E11EBE" w:rsidP="00027ED2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27ED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11EBE" w14:paraId="52F298BB" w14:textId="77777777" w:rsidTr="0098742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6EEFD969" w14:textId="77777777" w:rsidR="00E11EBE" w:rsidRDefault="000B59B0" w:rsidP="008A2B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4.1. Zagadnienia ogólne</w:t>
            </w:r>
          </w:p>
          <w:p w14:paraId="5A02CEAA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4.1.1. Istota podatku, jego cechy.</w:t>
            </w:r>
          </w:p>
          <w:p w14:paraId="38BF464C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4.1.2. Źródła prawa podatkowego.</w:t>
            </w:r>
          </w:p>
          <w:p w14:paraId="1CF892B9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4.1.3. Organy podatkowe i krajowa administracja skarbowa, właściwość, kompetencje.</w:t>
            </w:r>
          </w:p>
          <w:p w14:paraId="0A75DA32" w14:textId="3B28FA2B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4.1.4. Urzędowe interpretacje prawa podatkowego.</w:t>
            </w:r>
          </w:p>
          <w:p w14:paraId="2E1226FA" w14:textId="65B21F5C" w:rsidR="00EF1351" w:rsidRDefault="00EF1351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4.1.5. Współdziałanie i porozumienie inwestycyjne.</w:t>
            </w:r>
          </w:p>
          <w:p w14:paraId="5D67B0E9" w14:textId="77777777" w:rsidR="00436186" w:rsidRDefault="00436186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A5D69E" w14:textId="18929E1D" w:rsidR="004359E2" w:rsidRDefault="004359E2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4.2. Materialne prawo podatkowe</w:t>
            </w:r>
          </w:p>
          <w:p w14:paraId="708A13E9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4.2.1. Obowiązek podatkowy a zobowiązania podatkowe.</w:t>
            </w:r>
          </w:p>
          <w:p w14:paraId="7C2AB7EB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4.2.2. Powstawanie i wygasanie zobowiązań podatkowych.</w:t>
            </w:r>
          </w:p>
          <w:p w14:paraId="0DDEB054" w14:textId="5CBD0012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4.2.3. Zaległość podatkowa</w:t>
            </w:r>
            <w:r w:rsidR="00D221E2">
              <w:rPr>
                <w:rFonts w:ascii="Times New Roman" w:hAnsi="Times New Roman" w:cs="Times New Roman"/>
                <w:sz w:val="18"/>
                <w:szCs w:val="18"/>
              </w:rPr>
              <w:t>, odsetki za zwłokę i opłata prolongacyjna.</w:t>
            </w:r>
          </w:p>
          <w:p w14:paraId="331F4708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4.2.4. Nadpłata podatku.</w:t>
            </w:r>
          </w:p>
          <w:p w14:paraId="51F4C071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4.2.5. Ulgi w spłacie zobowiązań podatkowych.</w:t>
            </w:r>
          </w:p>
          <w:p w14:paraId="35879448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4.2.6. Odpowiedzialność za zobowiązania podatkowe.</w:t>
            </w:r>
          </w:p>
          <w:p w14:paraId="2D5050D8" w14:textId="59B89332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4.2.7 Zabezpieczenie wykonania zobowiązań podatkowych</w:t>
            </w:r>
            <w:r w:rsidR="00D221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D3A3B44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4.2.8. Deklaracje i informacje podatkowe, rachunki.</w:t>
            </w:r>
          </w:p>
          <w:p w14:paraId="3E00A6E0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4.2.9. Przedawnienie.</w:t>
            </w:r>
          </w:p>
          <w:p w14:paraId="64535315" w14:textId="37EB4286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4.2.10. </w:t>
            </w:r>
            <w:r w:rsidR="004F73AF">
              <w:rPr>
                <w:rFonts w:ascii="Times New Roman" w:hAnsi="Times New Roman" w:cs="Times New Roman"/>
                <w:sz w:val="18"/>
                <w:szCs w:val="18"/>
              </w:rPr>
              <w:t>Przeciwdziałanie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unikaniu opodatkowania</w:t>
            </w:r>
            <w:r w:rsidR="004F73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63F2A2" w14:textId="7596B0FA" w:rsidR="004F73AF" w:rsidRDefault="004F73AF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4.2.11. Przeciwdziałanie wykorzystywaniu sektora finansowego do wyłudzeń skarbowych.</w:t>
            </w:r>
          </w:p>
          <w:p w14:paraId="1A4FF4C8" w14:textId="77777777" w:rsidR="00AD51F7" w:rsidRDefault="00AD51F7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34AD16" w14:textId="56B1EAAF" w:rsidR="000B59B0" w:rsidRDefault="000B59B0" w:rsidP="000B59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4.3. Formalne prawo podatkowe</w:t>
            </w:r>
          </w:p>
          <w:p w14:paraId="03CE1F4A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4.3.1. Postępowanie podatkowe, w tym w przypadku unikania opodatkowania.</w:t>
            </w:r>
          </w:p>
          <w:p w14:paraId="159306B1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4.3.2. Szacowanie podstawy opodatkowania.</w:t>
            </w:r>
          </w:p>
          <w:p w14:paraId="44747F9B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4.3.3. Czynności sprawdzające i kontrola podatkowa.</w:t>
            </w:r>
          </w:p>
          <w:p w14:paraId="445025D7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4.3.4. Kontrola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celno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- skarbowa</w:t>
            </w:r>
          </w:p>
          <w:p w14:paraId="51C87C5A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4.3.5. Tajemnica skarbowa.</w:t>
            </w:r>
          </w:p>
          <w:p w14:paraId="028521B5" w14:textId="3CCD7CA4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4.3.6. Ewidencja oraz identyfikacja podatników i płatników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6DCC7B4" w14:textId="77777777" w:rsidR="00614220" w:rsidRPr="000B59B0" w:rsidRDefault="00614220" w:rsidP="000B59B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0C1E9A59" w14:textId="785B8C87" w:rsidR="000B59B0" w:rsidRDefault="000B59B0" w:rsidP="000B59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4.4. Szczegółowe prawo podatkowe – podatek od towarów i usług</w:t>
            </w:r>
          </w:p>
          <w:p w14:paraId="3B1F8A2A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4.4.1. Podatek od towarów i usług:</w:t>
            </w:r>
          </w:p>
          <w:p w14:paraId="36765D79" w14:textId="77777777" w:rsidR="004F73AF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zakres opodatkowania,</w:t>
            </w:r>
          </w:p>
          <w:p w14:paraId="4404321E" w14:textId="27FF4A41" w:rsidR="000B59B0" w:rsidRDefault="004F73AF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B59B0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podatnicy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płatnicy, przedstawiciele podatkowi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7D068AC" w14:textId="583010CB" w:rsidR="004F73AF" w:rsidRDefault="004F73AF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zasady rejestracji,</w:t>
            </w:r>
          </w:p>
          <w:p w14:paraId="47012685" w14:textId="4186C190" w:rsidR="004F73AF" w:rsidRPr="00D57E17" w:rsidRDefault="004F73AF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obowiązek podatkowy,</w:t>
            </w:r>
          </w:p>
          <w:p w14:paraId="70037FF6" w14:textId="5242544C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zwolnienia przedmiotowe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151031E" w14:textId="7DFEBF30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- miejsce świadczenia, podstawa opodatkowania, </w:t>
            </w:r>
            <w:r w:rsidR="004F73AF">
              <w:rPr>
                <w:rFonts w:ascii="Times New Roman" w:hAnsi="Times New Roman" w:cs="Times New Roman"/>
                <w:sz w:val="18"/>
                <w:szCs w:val="18"/>
              </w:rPr>
              <w:t>wysokość opodatkowania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30F983EF" w14:textId="1B2DDFF5" w:rsidR="004F73AF" w:rsidRPr="00D57E17" w:rsidRDefault="004F73AF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zasady wymiaru i poboru podatku z tytułu importu towarów,</w:t>
            </w:r>
          </w:p>
          <w:p w14:paraId="6824B9A8" w14:textId="38B39AF6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sprzedaż zwolniona i opodatkowana, podatek należny, dokumentowanie sprzedaży i jej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 xml:space="preserve"> e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widencja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3F35F3C" w14:textId="665D4A4E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podatek naliczony, dokument</w:t>
            </w:r>
            <w:r w:rsidR="005B2A59">
              <w:rPr>
                <w:rFonts w:ascii="Times New Roman" w:hAnsi="Times New Roman" w:cs="Times New Roman"/>
                <w:sz w:val="18"/>
                <w:szCs w:val="18"/>
              </w:rPr>
              <w:t>owanie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zakupów i ich 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widencja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3F88A3A" w14:textId="667DACFB" w:rsidR="005B2A59" w:rsidRPr="00D57E17" w:rsidRDefault="005B2A59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odpowiedzialność podatkowa nabywcy w szczególnych przypadkach,</w:t>
            </w:r>
          </w:p>
          <w:p w14:paraId="0C5C501F" w14:textId="77777777" w:rsidR="0071158F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obliczenie i zwrot podatku, deklaracje podatkowe i informacje podsumowujące,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dokumentacja i terminy rozliczeń, </w:t>
            </w:r>
          </w:p>
          <w:p w14:paraId="6B2B0A6E" w14:textId="110DB572" w:rsidR="000B59B0" w:rsidRDefault="0071158F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0B59B0" w:rsidRPr="00D57E17">
              <w:rPr>
                <w:rFonts w:ascii="Times New Roman" w:hAnsi="Times New Roman" w:cs="Times New Roman"/>
                <w:sz w:val="18"/>
                <w:szCs w:val="18"/>
              </w:rPr>
              <w:t>procedury szczególne</w:t>
            </w:r>
            <w:r w:rsidR="00AD51F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4501C18" w14:textId="77777777" w:rsidR="00614220" w:rsidRPr="000B59B0" w:rsidRDefault="00614220" w:rsidP="000B59B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530C01BB" w14:textId="251436AD" w:rsidR="000B59B0" w:rsidRDefault="000B59B0" w:rsidP="000B59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4.4. Szczegółowe prawo podatkowe - podatek akcyzowy</w:t>
            </w:r>
          </w:p>
          <w:p w14:paraId="2173FAB2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4.4.2. Podatek akcyzowy:</w:t>
            </w:r>
          </w:p>
          <w:p w14:paraId="1628A70A" w14:textId="58456950" w:rsidR="0036136A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36136A">
              <w:rPr>
                <w:rFonts w:ascii="Times New Roman" w:hAnsi="Times New Roman" w:cs="Times New Roman"/>
                <w:sz w:val="18"/>
                <w:szCs w:val="18"/>
              </w:rPr>
              <w:t>WIA (Wiążąca Informacja Akcyzowa),</w:t>
            </w:r>
          </w:p>
          <w:p w14:paraId="796531D6" w14:textId="10F57C53" w:rsidR="000B59B0" w:rsidRPr="00D57E17" w:rsidRDefault="0036136A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0B59B0" w:rsidRPr="00D57E17">
              <w:rPr>
                <w:rFonts w:ascii="Times New Roman" w:hAnsi="Times New Roman" w:cs="Times New Roman"/>
                <w:sz w:val="18"/>
                <w:szCs w:val="18"/>
              </w:rPr>
              <w:t>przedmiot opodatkowania,</w:t>
            </w:r>
          </w:p>
          <w:p w14:paraId="3A35E145" w14:textId="1281682C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podatnicy</w:t>
            </w:r>
            <w:r w:rsidR="0036136A">
              <w:rPr>
                <w:rFonts w:ascii="Times New Roman" w:hAnsi="Times New Roman" w:cs="Times New Roman"/>
                <w:sz w:val="18"/>
                <w:szCs w:val="18"/>
              </w:rPr>
              <w:t xml:space="preserve"> i  ich rejestracja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00FD7BA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obowiązek podatkowy,</w:t>
            </w:r>
          </w:p>
          <w:p w14:paraId="3AD3D53C" w14:textId="77777777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podstawa opodatkowania, stawki podatku,</w:t>
            </w:r>
          </w:p>
          <w:p w14:paraId="757577A2" w14:textId="77777777" w:rsidR="0036136A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terminy i zasady regulowania zobowiązań z tytułu podatku akcyzowego</w:t>
            </w:r>
            <w:r w:rsidR="0036136A">
              <w:rPr>
                <w:rFonts w:ascii="Times New Roman" w:hAnsi="Times New Roman" w:cs="Times New Roman"/>
                <w:sz w:val="18"/>
                <w:szCs w:val="18"/>
              </w:rPr>
              <w:t>, deklaracje podatkowe,</w:t>
            </w:r>
          </w:p>
          <w:p w14:paraId="1469E96E" w14:textId="77777777" w:rsidR="0036136A" w:rsidRDefault="0036136A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organizacja obrotu wyrobami akcyzowymi,</w:t>
            </w:r>
          </w:p>
          <w:p w14:paraId="1D3BB039" w14:textId="77777777" w:rsidR="001A2F86" w:rsidRDefault="0036136A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wyroby akcyzowe – przepisy szczególne</w:t>
            </w:r>
            <w:r w:rsidR="001A2F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94F1158" w14:textId="29C1D7FB" w:rsidR="001A2F86" w:rsidRDefault="001A2F86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opodatkowanie akcyzą samochodów </w:t>
            </w:r>
            <w:r w:rsidR="006617DD">
              <w:rPr>
                <w:rFonts w:ascii="Times New Roman" w:hAnsi="Times New Roman" w:cs="Times New Roman"/>
                <w:sz w:val="18"/>
                <w:szCs w:val="18"/>
              </w:rPr>
              <w:t>osobowych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51E2A38" w14:textId="77777777" w:rsidR="001A2F86" w:rsidRDefault="001A2F86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znaki akcyzy,</w:t>
            </w:r>
          </w:p>
          <w:p w14:paraId="01011B0A" w14:textId="04D9C9C6" w:rsidR="000B59B0" w:rsidRDefault="001A2F86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ewidencje i inne dokumentacje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28ADF3E" w14:textId="77777777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BB10C8" w14:textId="4B096F2C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4.4. Szczegółowe prawo podatkowe - opłata skarbowa, podatek od czynności cywilno-prawnych</w:t>
            </w:r>
          </w:p>
          <w:p w14:paraId="03956543" w14:textId="66684334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4.4.3. Opłata skarbowa, podatek od czynności cywilno-prawnych</w:t>
            </w:r>
            <w:r w:rsidR="00081B3D">
              <w:rPr>
                <w:rFonts w:ascii="Times New Roman" w:hAnsi="Times New Roman" w:cs="Times New Roman"/>
                <w:sz w:val="18"/>
                <w:szCs w:val="18"/>
              </w:rPr>
              <w:t xml:space="preserve"> (PCC)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55A6467" w14:textId="18A77234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przedmiot opłaty i podatku</w:t>
            </w:r>
            <w:r w:rsidR="00AC3BB2">
              <w:rPr>
                <w:rFonts w:ascii="Times New Roman" w:hAnsi="Times New Roman" w:cs="Times New Roman"/>
                <w:sz w:val="18"/>
                <w:szCs w:val="18"/>
              </w:rPr>
              <w:t xml:space="preserve"> PCC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7CA8B93" w14:textId="2F30EA14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obowiązek uiszczania, podstawa obliczania, wysokość opłaty i podatku</w:t>
            </w:r>
            <w:r w:rsidR="001A7E1C">
              <w:rPr>
                <w:rFonts w:ascii="Times New Roman" w:hAnsi="Times New Roman" w:cs="Times New Roman"/>
                <w:sz w:val="18"/>
                <w:szCs w:val="18"/>
              </w:rPr>
              <w:t xml:space="preserve"> PCC,</w:t>
            </w:r>
          </w:p>
          <w:p w14:paraId="40595D2B" w14:textId="383D5ADB" w:rsidR="000B59B0" w:rsidRPr="00D57E17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podatnicy, płatnicy i pobór podatku</w:t>
            </w:r>
            <w:r w:rsidR="00674BF5">
              <w:rPr>
                <w:rFonts w:ascii="Times New Roman" w:hAnsi="Times New Roman" w:cs="Times New Roman"/>
                <w:sz w:val="18"/>
                <w:szCs w:val="18"/>
              </w:rPr>
              <w:t xml:space="preserve"> PCC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80F06BC" w14:textId="14CEA15F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zwolnienia</w:t>
            </w:r>
            <w:r w:rsidR="00674BF5">
              <w:rPr>
                <w:rFonts w:ascii="Times New Roman" w:hAnsi="Times New Roman" w:cs="Times New Roman"/>
                <w:sz w:val="18"/>
                <w:szCs w:val="18"/>
              </w:rPr>
              <w:t xml:space="preserve"> z opłaty i podatku PCC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994C0A8" w14:textId="44A307F8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7582A5" w14:textId="55D82A03" w:rsidR="000B59B0" w:rsidRDefault="00614220" w:rsidP="000B59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4.4. Szczegółowe prawo podatkowe - podatek od gier</w:t>
            </w:r>
          </w:p>
          <w:p w14:paraId="245EC4EB" w14:textId="72809A78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4.4.4. Podatek od gier</w:t>
            </w:r>
            <w:r w:rsidR="00CA666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62B53972" w14:textId="4AB2D213" w:rsidR="00614220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przedmiot opodatkowania,</w:t>
            </w:r>
          </w:p>
          <w:p w14:paraId="4931ECB5" w14:textId="082DD02E" w:rsidR="00CA6665" w:rsidRDefault="00CA6665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warunki urządzania i ograniczenia w urządzaniu gier hazardowych,</w:t>
            </w:r>
          </w:p>
          <w:p w14:paraId="60981D3F" w14:textId="427877F2" w:rsidR="00CA6665" w:rsidRPr="00D57E17" w:rsidRDefault="00CA6665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koncesje, zezwolenia i zgłoszenia i opłaty z tego tytułu,</w:t>
            </w:r>
          </w:p>
          <w:p w14:paraId="5D69AE97" w14:textId="77777777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podatnicy,</w:t>
            </w:r>
          </w:p>
          <w:p w14:paraId="3A5BD170" w14:textId="77777777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stawki podatku, terminy i zasady płatności,</w:t>
            </w:r>
          </w:p>
          <w:p w14:paraId="60D090AE" w14:textId="477EC893" w:rsidR="00614220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- udział płatników w poborze podatku od gier</w:t>
            </w:r>
            <w:r w:rsidR="00CA66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5E18F89" w14:textId="77C0E29F" w:rsidR="00CA6665" w:rsidRDefault="00CA6665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sprawozdawczość i informacje.</w:t>
            </w:r>
          </w:p>
          <w:p w14:paraId="7489E963" w14:textId="77777777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C2780F" w14:textId="23D68D89" w:rsidR="000B59B0" w:rsidRDefault="0061422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4.5. Prawo celne</w:t>
            </w:r>
          </w:p>
          <w:p w14:paraId="22B744D7" w14:textId="1C92F1BA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4.5.1. </w:t>
            </w:r>
            <w:r w:rsidR="00936ADE">
              <w:rPr>
                <w:rFonts w:ascii="Times New Roman" w:hAnsi="Times New Roman" w:cs="Times New Roman"/>
                <w:sz w:val="18"/>
                <w:szCs w:val="18"/>
              </w:rPr>
              <w:t>Prawa i obowiązki osób wynikające z przepisów prawa celnego, w tym: p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rzedstawicielstwo celne,</w:t>
            </w:r>
          </w:p>
          <w:p w14:paraId="6BD8B4B5" w14:textId="58192E72" w:rsidR="00614220" w:rsidRPr="00D57E17" w:rsidRDefault="00936ADE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614220" w:rsidRPr="00D57E17">
              <w:rPr>
                <w:rFonts w:ascii="Times New Roman" w:hAnsi="Times New Roman" w:cs="Times New Roman"/>
                <w:sz w:val="18"/>
                <w:szCs w:val="18"/>
              </w:rPr>
              <w:t>poważnion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="00614220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przedsiębiorc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614220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(AEO), Wiążąca Informacja Taryfowa (WIT)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3998454" w14:textId="7C4449D9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4.5.2. Wspólna taryfa celna i klasyfikacja taryfowa towarów,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pochodzenie towarów, wartość celna towarów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3767F07" w14:textId="62D21413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4.5.3. Powstanie długu celnego, zabezpieczenie długu celnego, pokrycie, zwrot i umorzenie należności celnych przywozowych lub wywozowych, wygaśnięcie długu celnego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3F41AC4" w14:textId="3058FBB0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4.5.4. Standardowe i uproszczone zgłoszenie celne, przepisy mające zastosowanie do zgłoszeń celnych, inne uproszczenia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4F9DC69" w14:textId="330C66D2" w:rsidR="000B59B0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4.5.5 </w:t>
            </w:r>
            <w:r w:rsidR="003E06FA">
              <w:rPr>
                <w:rFonts w:ascii="Times New Roman" w:hAnsi="Times New Roman" w:cs="Times New Roman"/>
                <w:sz w:val="18"/>
                <w:szCs w:val="18"/>
              </w:rPr>
              <w:t>Procedury specjalne takie jak: t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ranzyt, składowanie, wolne obszary celne, szczególne przeznaczenie, przetwarzanie</w:t>
            </w:r>
            <w:r w:rsidR="00994D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477E74C" w14:textId="77777777" w:rsidR="000B59B0" w:rsidRDefault="000B59B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86949F" w14:textId="29029686" w:rsidR="000B59B0" w:rsidRDefault="0061422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4.6 Prawo karne skarbowe</w:t>
            </w:r>
          </w:p>
          <w:p w14:paraId="51235920" w14:textId="77777777" w:rsidR="00614220" w:rsidRPr="00D57E17" w:rsidRDefault="00614220" w:rsidP="006142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4.6.1.Przestępstwa i wykroczenia skarbowe,</w:t>
            </w:r>
          </w:p>
          <w:p w14:paraId="278E065D" w14:textId="77777777" w:rsidR="000F39EC" w:rsidRDefault="00614220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4.6.2. Kary za przestępstwa i wykroczenia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skarbowe</w:t>
            </w:r>
            <w:r w:rsidR="000F39E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CFA3B88" w14:textId="4413B576" w:rsidR="000B59B0" w:rsidRPr="000B59B0" w:rsidRDefault="000F39EC" w:rsidP="000B59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4.6.3. Zaniechanie ukarania sprawcy</w:t>
            </w:r>
            <w:r w:rsidR="00614220" w:rsidRPr="00D57E1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36" w:type="dxa"/>
          </w:tcPr>
          <w:p w14:paraId="56CAC299" w14:textId="77777777" w:rsidR="00E11EBE" w:rsidRDefault="00E11EBE" w:rsidP="008A2B6A"/>
        </w:tc>
        <w:tc>
          <w:tcPr>
            <w:tcW w:w="3686" w:type="dxa"/>
          </w:tcPr>
          <w:p w14:paraId="3B983A87" w14:textId="77777777" w:rsidR="00E11EBE" w:rsidRDefault="00E11EBE" w:rsidP="008A2B6A"/>
        </w:tc>
        <w:tc>
          <w:tcPr>
            <w:tcW w:w="3685" w:type="dxa"/>
          </w:tcPr>
          <w:p w14:paraId="5A0A29CE" w14:textId="77777777" w:rsidR="00E11EBE" w:rsidRDefault="00E11EBE" w:rsidP="008A2B6A"/>
        </w:tc>
      </w:tr>
    </w:tbl>
    <w:p w14:paraId="3FDA100E" w14:textId="77777777" w:rsidR="00E11EBE" w:rsidRDefault="00E11EBE" w:rsidP="00614220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27222D3" w14:textId="77777777" w:rsidR="00027ED2" w:rsidRDefault="00027ED2" w:rsidP="00614220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29F48C56" w14:textId="77777777" w:rsidR="00027ED2" w:rsidRDefault="00027ED2" w:rsidP="00027ED2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………………………………..</w:t>
      </w:r>
    </w:p>
    <w:p w14:paraId="25B88680" w14:textId="77777777" w:rsidR="00027ED2" w:rsidRDefault="00027ED2" w:rsidP="00027ED2">
      <w:pPr>
        <w:spacing w:after="0" w:line="240" w:lineRule="auto"/>
        <w:ind w:firstLine="12333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(data sporządzenia)</w:t>
      </w:r>
    </w:p>
    <w:p w14:paraId="3FAEA4C9" w14:textId="77777777" w:rsidR="00027ED2" w:rsidRDefault="00027ED2" w:rsidP="00027E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sectPr w:rsidR="00027ED2" w:rsidSect="00067C01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1B2BE" w14:textId="77777777" w:rsidR="00A26F53" w:rsidRDefault="00A26F53" w:rsidP="00E11EBE">
      <w:pPr>
        <w:spacing w:after="0" w:line="240" w:lineRule="auto"/>
      </w:pPr>
      <w:r>
        <w:separator/>
      </w:r>
    </w:p>
  </w:endnote>
  <w:endnote w:type="continuationSeparator" w:id="0">
    <w:p w14:paraId="7BB65DF3" w14:textId="77777777" w:rsidR="00A26F53" w:rsidRDefault="00A26F53" w:rsidP="00E1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BD4BC" w14:textId="77777777" w:rsidR="00A26F53" w:rsidRDefault="00A26F53" w:rsidP="00E11EBE">
      <w:pPr>
        <w:spacing w:after="0" w:line="240" w:lineRule="auto"/>
      </w:pPr>
      <w:r>
        <w:separator/>
      </w:r>
    </w:p>
  </w:footnote>
  <w:footnote w:type="continuationSeparator" w:id="0">
    <w:p w14:paraId="454A67AB" w14:textId="77777777" w:rsidR="00A26F53" w:rsidRDefault="00A26F53" w:rsidP="00E11EBE">
      <w:pPr>
        <w:spacing w:after="0" w:line="240" w:lineRule="auto"/>
      </w:pPr>
      <w:r>
        <w:continuationSeparator/>
      </w:r>
    </w:p>
  </w:footnote>
  <w:footnote w:id="1">
    <w:p w14:paraId="4D13012F" w14:textId="35DFB541" w:rsidR="00E11EBE" w:rsidRDefault="00E11EBE" w:rsidP="00E11E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</w:footnote>
  <w:footnote w:id="2">
    <w:p w14:paraId="6D213D57" w14:textId="77777777" w:rsidR="00E11EBE" w:rsidRPr="00514384" w:rsidRDefault="00E11EBE" w:rsidP="00E11EBE">
      <w:pPr>
        <w:pStyle w:val="Tekstprzypisudolnego"/>
        <w:rPr>
          <w:strike/>
        </w:rPr>
      </w:pPr>
      <w:r>
        <w:rPr>
          <w:rStyle w:val="Odwoanieprzypisudolnego"/>
        </w:rPr>
        <w:footnoteRef/>
      </w:r>
      <w:r w:rsidRPr="00854369"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BE"/>
    <w:rsid w:val="00026EE8"/>
    <w:rsid w:val="00027ED2"/>
    <w:rsid w:val="000400F4"/>
    <w:rsid w:val="00067C01"/>
    <w:rsid w:val="00081B3D"/>
    <w:rsid w:val="000B59B0"/>
    <w:rsid w:val="000C5A3F"/>
    <w:rsid w:val="000F39EC"/>
    <w:rsid w:val="001108B5"/>
    <w:rsid w:val="001A2F86"/>
    <w:rsid w:val="001A7E1C"/>
    <w:rsid w:val="002B056E"/>
    <w:rsid w:val="00341AFB"/>
    <w:rsid w:val="0036136A"/>
    <w:rsid w:val="003865DF"/>
    <w:rsid w:val="003E06FA"/>
    <w:rsid w:val="004359E2"/>
    <w:rsid w:val="00436186"/>
    <w:rsid w:val="004F73AF"/>
    <w:rsid w:val="00501CD3"/>
    <w:rsid w:val="005B2A59"/>
    <w:rsid w:val="005F2C8F"/>
    <w:rsid w:val="00614220"/>
    <w:rsid w:val="006617DD"/>
    <w:rsid w:val="00674BF5"/>
    <w:rsid w:val="006D010D"/>
    <w:rsid w:val="0071158F"/>
    <w:rsid w:val="008803F1"/>
    <w:rsid w:val="009063F8"/>
    <w:rsid w:val="00936ADE"/>
    <w:rsid w:val="0094421A"/>
    <w:rsid w:val="0098742F"/>
    <w:rsid w:val="00994D5C"/>
    <w:rsid w:val="009C5721"/>
    <w:rsid w:val="009F5ECE"/>
    <w:rsid w:val="00A26F53"/>
    <w:rsid w:val="00AB2F8C"/>
    <w:rsid w:val="00AC3BB2"/>
    <w:rsid w:val="00AD51F7"/>
    <w:rsid w:val="00C73433"/>
    <w:rsid w:val="00CA6665"/>
    <w:rsid w:val="00CC3C98"/>
    <w:rsid w:val="00CD5705"/>
    <w:rsid w:val="00D221E2"/>
    <w:rsid w:val="00D323E8"/>
    <w:rsid w:val="00E11EBE"/>
    <w:rsid w:val="00E71DD2"/>
    <w:rsid w:val="00EA2990"/>
    <w:rsid w:val="00EF1351"/>
    <w:rsid w:val="00EF17E2"/>
    <w:rsid w:val="00F539FC"/>
    <w:rsid w:val="00F86726"/>
    <w:rsid w:val="00F86FD7"/>
    <w:rsid w:val="00F8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418AB"/>
  <w15:chartTrackingRefBased/>
  <w15:docId w15:val="{2E0261E8-CA1F-4EAB-A228-DFF97E23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E11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E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11EBE"/>
    <w:rPr>
      <w:vertAlign w:val="superscript"/>
    </w:rPr>
  </w:style>
  <w:style w:type="table" w:styleId="Tabela-Siatka">
    <w:name w:val="Table Grid"/>
    <w:basedOn w:val="Standardowy"/>
    <w:uiPriority w:val="39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Karwacki</dc:creator>
  <cp:keywords/>
  <dc:description/>
  <cp:lastModifiedBy>jlabecka</cp:lastModifiedBy>
  <cp:revision>4</cp:revision>
  <cp:lastPrinted>2022-08-04T12:22:00Z</cp:lastPrinted>
  <dcterms:created xsi:type="dcterms:W3CDTF">2024-05-28T09:51:00Z</dcterms:created>
  <dcterms:modified xsi:type="dcterms:W3CDTF">2024-05-28T09:52:00Z</dcterms:modified>
</cp:coreProperties>
</file>